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2C" w:rsidRDefault="0002612C" w:rsidP="0002612C">
      <w:pPr>
        <w:jc w:val="center"/>
        <w:rPr>
          <w:b/>
          <w:sz w:val="36"/>
        </w:rPr>
      </w:pPr>
      <w:bookmarkStart w:id="0" w:name="_GoBack"/>
      <w:bookmarkEnd w:id="0"/>
      <w:r w:rsidRPr="0002612C">
        <w:rPr>
          <w:b/>
          <w:sz w:val="20"/>
          <w:szCs w:val="20"/>
        </w:rPr>
        <w:t>This Safety and Environmental message brought to you by</w:t>
      </w:r>
    </w:p>
    <w:p w:rsidR="0002612C" w:rsidRDefault="0002612C" w:rsidP="00865EF0">
      <w:pPr>
        <w:jc w:val="center"/>
        <w:rPr>
          <w:b/>
          <w:sz w:val="36"/>
        </w:rPr>
      </w:pPr>
      <w:r w:rsidRPr="0002612C">
        <w:rPr>
          <w:b/>
          <w:noProof/>
          <w:sz w:val="36"/>
        </w:rPr>
        <w:drawing>
          <wp:inline distT="0" distB="0" distL="0" distR="0">
            <wp:extent cx="1171575" cy="1066800"/>
            <wp:effectExtent l="19050" t="0" r="9525" b="0"/>
            <wp:docPr id="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27559" w:rsidRPr="00865EF0" w:rsidRDefault="0056561C" w:rsidP="00865EF0">
      <w:pPr>
        <w:jc w:val="center"/>
        <w:rPr>
          <w:b/>
          <w:sz w:val="36"/>
        </w:rPr>
      </w:pPr>
      <w:r w:rsidRPr="00865EF0">
        <w:rPr>
          <w:b/>
          <w:sz w:val="36"/>
        </w:rPr>
        <w:t>Preventing Underwater Pipeline Accidents is Everyone’s Responsibility</w:t>
      </w:r>
    </w:p>
    <w:p w:rsidR="002A58AF" w:rsidRPr="004E1B44" w:rsidRDefault="002A58AF" w:rsidP="00865EF0">
      <w:r w:rsidRPr="002545A4">
        <w:rPr>
          <w:i/>
        </w:rPr>
        <w:t>Catastrophic damage</w:t>
      </w:r>
      <w:r w:rsidR="004E1B44" w:rsidRPr="002545A4">
        <w:rPr>
          <w:i/>
        </w:rPr>
        <w:t xml:space="preserve"> to a natural gas pipeline</w:t>
      </w:r>
      <w:r w:rsidRPr="002545A4">
        <w:rPr>
          <w:i/>
        </w:rPr>
        <w:t xml:space="preserve">, such as </w:t>
      </w:r>
      <w:r w:rsidR="00865EF0" w:rsidRPr="002545A4">
        <w:rPr>
          <w:i/>
        </w:rPr>
        <w:t xml:space="preserve">damage </w:t>
      </w:r>
      <w:r w:rsidRPr="002545A4">
        <w:rPr>
          <w:i/>
        </w:rPr>
        <w:t xml:space="preserve">caused by a </w:t>
      </w:r>
      <w:r w:rsidR="00435388" w:rsidRPr="002545A4">
        <w:rPr>
          <w:i/>
        </w:rPr>
        <w:t>s</w:t>
      </w:r>
      <w:r w:rsidRPr="002545A4">
        <w:rPr>
          <w:i/>
        </w:rPr>
        <w:t>pud</w:t>
      </w:r>
      <w:r w:rsidR="0002612C" w:rsidRPr="002545A4">
        <w:rPr>
          <w:i/>
        </w:rPr>
        <w:t xml:space="preserve"> or the pads of a jack up</w:t>
      </w:r>
      <w:r w:rsidRPr="002545A4">
        <w:rPr>
          <w:i/>
        </w:rPr>
        <w:t xml:space="preserve">, </w:t>
      </w:r>
      <w:r w:rsidR="004E1B44" w:rsidRPr="002545A4">
        <w:rPr>
          <w:i/>
        </w:rPr>
        <w:t xml:space="preserve">could cause large volumes of gas to be released.  Studies have shown that ignition of the gas could occur within seconds to minutes. </w:t>
      </w:r>
      <w:r w:rsidRPr="002545A4">
        <w:rPr>
          <w:i/>
        </w:rPr>
        <w:t>Before you Spud, Anchor, Jack down, Spud, Dig or Dredge follow the Marine Pipeline Hazard Avoidance Checklist below.</w:t>
      </w:r>
    </w:p>
    <w:p w:rsidR="0056561C" w:rsidRPr="00F60FFA" w:rsidRDefault="0056561C" w:rsidP="00F60FFA">
      <w:pPr>
        <w:jc w:val="center"/>
        <w:rPr>
          <w:b/>
          <w:sz w:val="32"/>
        </w:rPr>
      </w:pPr>
      <w:r w:rsidRPr="00F60FFA">
        <w:rPr>
          <w:b/>
          <w:sz w:val="32"/>
        </w:rPr>
        <w:t>Marine Pipeline Hazard Avoidance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550"/>
        <w:gridCol w:w="774"/>
        <w:gridCol w:w="774"/>
      </w:tblGrid>
      <w:tr w:rsidR="00655E0F" w:rsidTr="00BB0B11">
        <w:tc>
          <w:tcPr>
            <w:tcW w:w="918" w:type="dxa"/>
            <w:shd w:val="clear" w:color="auto" w:fill="DBE5F1" w:themeFill="accent1" w:themeFillTint="33"/>
          </w:tcPr>
          <w:p w:rsidR="00655E0F" w:rsidRPr="00435388" w:rsidRDefault="00655E0F" w:rsidP="00435388">
            <w:pPr>
              <w:jc w:val="center"/>
              <w:rPr>
                <w:b/>
              </w:rPr>
            </w:pPr>
            <w:r w:rsidRPr="00435388">
              <w:rPr>
                <w:b/>
              </w:rPr>
              <w:t>Item #</w:t>
            </w:r>
          </w:p>
        </w:tc>
        <w:tc>
          <w:tcPr>
            <w:tcW w:w="8550" w:type="dxa"/>
            <w:shd w:val="clear" w:color="auto" w:fill="DBE5F1" w:themeFill="accent1" w:themeFillTint="33"/>
          </w:tcPr>
          <w:p w:rsidR="00655E0F" w:rsidRPr="00435388" w:rsidRDefault="00655E0F" w:rsidP="00435388">
            <w:pPr>
              <w:jc w:val="center"/>
              <w:rPr>
                <w:b/>
              </w:rPr>
            </w:pPr>
            <w:r w:rsidRPr="00435388">
              <w:rPr>
                <w:b/>
              </w:rPr>
              <w:t>Pre-Mobilization Planning:</w:t>
            </w:r>
          </w:p>
        </w:tc>
        <w:tc>
          <w:tcPr>
            <w:tcW w:w="774" w:type="dxa"/>
            <w:shd w:val="clear" w:color="auto" w:fill="DBE5F1" w:themeFill="accent1" w:themeFillTint="33"/>
          </w:tcPr>
          <w:p w:rsidR="00655E0F" w:rsidRPr="00435388" w:rsidRDefault="00655E0F" w:rsidP="00435388">
            <w:pPr>
              <w:jc w:val="center"/>
              <w:rPr>
                <w:b/>
              </w:rPr>
            </w:pPr>
            <w:r w:rsidRPr="00435388">
              <w:rPr>
                <w:b/>
              </w:rPr>
              <w:t>Yes</w:t>
            </w:r>
          </w:p>
        </w:tc>
        <w:tc>
          <w:tcPr>
            <w:tcW w:w="774" w:type="dxa"/>
            <w:shd w:val="clear" w:color="auto" w:fill="DBE5F1" w:themeFill="accent1" w:themeFillTint="33"/>
          </w:tcPr>
          <w:p w:rsidR="00655E0F" w:rsidRPr="00435388" w:rsidRDefault="00655E0F" w:rsidP="00435388">
            <w:pPr>
              <w:jc w:val="center"/>
              <w:rPr>
                <w:b/>
              </w:rPr>
            </w:pPr>
            <w:r w:rsidRPr="00435388">
              <w:rPr>
                <w:b/>
              </w:rPr>
              <w:t>No</w:t>
            </w:r>
          </w:p>
        </w:tc>
      </w:tr>
      <w:tr w:rsidR="00655E0F" w:rsidTr="009358B7">
        <w:tc>
          <w:tcPr>
            <w:tcW w:w="918" w:type="dxa"/>
          </w:tcPr>
          <w:p w:rsidR="00655E0F" w:rsidRPr="00655E0F" w:rsidRDefault="00655E0F" w:rsidP="0043538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550" w:type="dxa"/>
          </w:tcPr>
          <w:p w:rsidR="00655E0F" w:rsidRPr="00655E0F" w:rsidRDefault="00655E0F" w:rsidP="00D75677">
            <w:r w:rsidRPr="00655E0F">
              <w:t xml:space="preserve">In </w:t>
            </w:r>
            <w:r w:rsidR="00245E21">
              <w:t>S</w:t>
            </w:r>
            <w:r w:rsidRPr="00655E0F">
              <w:t xml:space="preserve">tate </w:t>
            </w:r>
            <w:r w:rsidR="00435388">
              <w:t>w</w:t>
            </w:r>
            <w:r w:rsidRPr="00655E0F">
              <w:t xml:space="preserve">aters:  Call Louisiana One Call </w:t>
            </w:r>
            <w:r w:rsidR="004E1B44">
              <w:t xml:space="preserve">with 48 hours notice </w:t>
            </w:r>
            <w:r w:rsidRPr="00655E0F">
              <w:t>at “811.”  It’s Free and it’s the Law!</w:t>
            </w:r>
            <w:r w:rsidR="00D75677">
              <w:t xml:space="preserve">  Online registration and input of Marine tickets is available at </w:t>
            </w:r>
            <w:r w:rsidR="00D75677" w:rsidRPr="00D75677">
              <w:rPr>
                <w:highlight w:val="yellow"/>
              </w:rPr>
              <w:t>laonecall.com</w:t>
            </w:r>
            <w:r w:rsidR="00D75677">
              <w:t xml:space="preserve">  </w:t>
            </w:r>
          </w:p>
        </w:tc>
        <w:tc>
          <w:tcPr>
            <w:tcW w:w="774" w:type="dxa"/>
          </w:tcPr>
          <w:p w:rsidR="00655E0F" w:rsidRPr="00655E0F" w:rsidRDefault="00655E0F" w:rsidP="00655E0F"/>
        </w:tc>
        <w:tc>
          <w:tcPr>
            <w:tcW w:w="774" w:type="dxa"/>
          </w:tcPr>
          <w:p w:rsidR="00655E0F" w:rsidRPr="00655E0F" w:rsidRDefault="00655E0F" w:rsidP="00655E0F"/>
        </w:tc>
      </w:tr>
      <w:tr w:rsidR="00655E0F" w:rsidTr="004C0D19">
        <w:tc>
          <w:tcPr>
            <w:tcW w:w="918" w:type="dxa"/>
          </w:tcPr>
          <w:p w:rsidR="00655E0F" w:rsidRPr="00655E0F" w:rsidRDefault="00655E0F" w:rsidP="0043538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550" w:type="dxa"/>
          </w:tcPr>
          <w:p w:rsidR="00655E0F" w:rsidRPr="00655E0F" w:rsidRDefault="00655E0F" w:rsidP="00655E0F">
            <w:r w:rsidRPr="00655E0F">
              <w:t>Offshore Contact:  Gulfsafe.com or 1-888-910-4853</w:t>
            </w:r>
          </w:p>
        </w:tc>
        <w:tc>
          <w:tcPr>
            <w:tcW w:w="774" w:type="dxa"/>
          </w:tcPr>
          <w:p w:rsidR="00655E0F" w:rsidRPr="00655E0F" w:rsidRDefault="00655E0F" w:rsidP="00655E0F"/>
        </w:tc>
        <w:tc>
          <w:tcPr>
            <w:tcW w:w="774" w:type="dxa"/>
          </w:tcPr>
          <w:p w:rsidR="00655E0F" w:rsidRPr="00655E0F" w:rsidRDefault="00655E0F" w:rsidP="00655E0F"/>
        </w:tc>
      </w:tr>
      <w:tr w:rsidR="00655E0F" w:rsidTr="00254180">
        <w:tc>
          <w:tcPr>
            <w:tcW w:w="918" w:type="dxa"/>
          </w:tcPr>
          <w:p w:rsidR="00655E0F" w:rsidRPr="00655E0F" w:rsidRDefault="00655E0F" w:rsidP="0043538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550" w:type="dxa"/>
          </w:tcPr>
          <w:p w:rsidR="00655E0F" w:rsidRPr="00655E0F" w:rsidRDefault="00655E0F" w:rsidP="00655E0F">
            <w:r w:rsidRPr="00655E0F">
              <w:t>Establish, communicate and agree upon a safe route with pipeline operators.</w:t>
            </w:r>
          </w:p>
        </w:tc>
        <w:tc>
          <w:tcPr>
            <w:tcW w:w="774" w:type="dxa"/>
          </w:tcPr>
          <w:p w:rsidR="00655E0F" w:rsidRPr="00655E0F" w:rsidRDefault="00655E0F" w:rsidP="00655E0F"/>
        </w:tc>
        <w:tc>
          <w:tcPr>
            <w:tcW w:w="774" w:type="dxa"/>
          </w:tcPr>
          <w:p w:rsidR="00655E0F" w:rsidRPr="00655E0F" w:rsidRDefault="00655E0F" w:rsidP="00655E0F"/>
        </w:tc>
      </w:tr>
      <w:tr w:rsidR="00655E0F" w:rsidTr="00AA69DB">
        <w:tc>
          <w:tcPr>
            <w:tcW w:w="918" w:type="dxa"/>
          </w:tcPr>
          <w:p w:rsidR="00655E0F" w:rsidRPr="00655E0F" w:rsidRDefault="00655E0F" w:rsidP="0043538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550" w:type="dxa"/>
          </w:tcPr>
          <w:p w:rsidR="00655E0F" w:rsidRPr="00655E0F" w:rsidRDefault="00655E0F" w:rsidP="00655E0F">
            <w:r w:rsidRPr="00655E0F">
              <w:t>Will the pipeline operator place personnel on your vessel to help ensure safe placement?</w:t>
            </w:r>
          </w:p>
        </w:tc>
        <w:tc>
          <w:tcPr>
            <w:tcW w:w="774" w:type="dxa"/>
          </w:tcPr>
          <w:p w:rsidR="00655E0F" w:rsidRPr="00655E0F" w:rsidRDefault="00655E0F" w:rsidP="00655E0F"/>
        </w:tc>
        <w:tc>
          <w:tcPr>
            <w:tcW w:w="774" w:type="dxa"/>
          </w:tcPr>
          <w:p w:rsidR="00655E0F" w:rsidRPr="00655E0F" w:rsidRDefault="00655E0F" w:rsidP="00655E0F"/>
        </w:tc>
      </w:tr>
      <w:tr w:rsidR="00655E0F" w:rsidTr="0076271B">
        <w:tc>
          <w:tcPr>
            <w:tcW w:w="918" w:type="dxa"/>
          </w:tcPr>
          <w:p w:rsidR="00655E0F" w:rsidRPr="00655E0F" w:rsidRDefault="00655E0F" w:rsidP="0043538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550" w:type="dxa"/>
          </w:tcPr>
          <w:p w:rsidR="00655E0F" w:rsidRPr="00655E0F" w:rsidRDefault="00655E0F" w:rsidP="00655E0F">
            <w:r w:rsidRPr="00655E0F">
              <w:t>Has the route been surveyed and marked?</w:t>
            </w:r>
          </w:p>
        </w:tc>
        <w:tc>
          <w:tcPr>
            <w:tcW w:w="774" w:type="dxa"/>
          </w:tcPr>
          <w:p w:rsidR="00655E0F" w:rsidRPr="00655E0F" w:rsidRDefault="00655E0F" w:rsidP="00655E0F"/>
        </w:tc>
        <w:tc>
          <w:tcPr>
            <w:tcW w:w="774" w:type="dxa"/>
          </w:tcPr>
          <w:p w:rsidR="00655E0F" w:rsidRPr="00655E0F" w:rsidRDefault="00655E0F" w:rsidP="00655E0F"/>
        </w:tc>
      </w:tr>
      <w:tr w:rsidR="00655E0F" w:rsidTr="001F01FE">
        <w:tc>
          <w:tcPr>
            <w:tcW w:w="918" w:type="dxa"/>
          </w:tcPr>
          <w:p w:rsidR="00655E0F" w:rsidRPr="00655E0F" w:rsidRDefault="00655E0F" w:rsidP="0043538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550" w:type="dxa"/>
          </w:tcPr>
          <w:p w:rsidR="00655E0F" w:rsidRPr="00655E0F" w:rsidRDefault="00655E0F" w:rsidP="00DC48BA">
            <w:r w:rsidRPr="00655E0F">
              <w:t>Has it been confirmed by a surveyor or responsible person that the vessel has a minimum of 1</w:t>
            </w:r>
            <w:r w:rsidR="00DC48BA">
              <w:t>’</w:t>
            </w:r>
            <w:r w:rsidRPr="00655E0F">
              <w:t xml:space="preserve"> of water and 3’ of mud clearance under vessels draft for safe passages over pipelines?</w:t>
            </w:r>
          </w:p>
        </w:tc>
        <w:tc>
          <w:tcPr>
            <w:tcW w:w="774" w:type="dxa"/>
          </w:tcPr>
          <w:p w:rsidR="00655E0F" w:rsidRPr="00655E0F" w:rsidRDefault="00655E0F" w:rsidP="00655E0F"/>
        </w:tc>
        <w:tc>
          <w:tcPr>
            <w:tcW w:w="774" w:type="dxa"/>
          </w:tcPr>
          <w:p w:rsidR="00655E0F" w:rsidRPr="00655E0F" w:rsidRDefault="00655E0F" w:rsidP="00655E0F"/>
        </w:tc>
      </w:tr>
      <w:tr w:rsidR="00655E0F" w:rsidTr="0094228C">
        <w:tc>
          <w:tcPr>
            <w:tcW w:w="918" w:type="dxa"/>
          </w:tcPr>
          <w:p w:rsidR="00655E0F" w:rsidRPr="00655E0F" w:rsidRDefault="00655E0F" w:rsidP="0043538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550" w:type="dxa"/>
          </w:tcPr>
          <w:p w:rsidR="00655E0F" w:rsidRPr="00655E0F" w:rsidRDefault="00655E0F" w:rsidP="00655E0F">
            <w:r w:rsidRPr="00655E0F">
              <w:t>Is your vessel draft appropriate for the area you plan to navigate?</w:t>
            </w:r>
          </w:p>
        </w:tc>
        <w:tc>
          <w:tcPr>
            <w:tcW w:w="774" w:type="dxa"/>
          </w:tcPr>
          <w:p w:rsidR="00655E0F" w:rsidRPr="00655E0F" w:rsidRDefault="00655E0F" w:rsidP="00655E0F"/>
        </w:tc>
        <w:tc>
          <w:tcPr>
            <w:tcW w:w="774" w:type="dxa"/>
          </w:tcPr>
          <w:p w:rsidR="00655E0F" w:rsidRPr="00655E0F" w:rsidRDefault="00655E0F" w:rsidP="00655E0F"/>
        </w:tc>
      </w:tr>
      <w:tr w:rsidR="00655E0F" w:rsidTr="0094228C">
        <w:tc>
          <w:tcPr>
            <w:tcW w:w="918" w:type="dxa"/>
          </w:tcPr>
          <w:p w:rsidR="00655E0F" w:rsidRPr="00655E0F" w:rsidRDefault="00655E0F" w:rsidP="0043538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550" w:type="dxa"/>
          </w:tcPr>
          <w:p w:rsidR="00655E0F" w:rsidRPr="00655E0F" w:rsidRDefault="00655E0F" w:rsidP="00655E0F">
            <w:r w:rsidRPr="00655E0F">
              <w:t>Have you reviewed the most recent Coast Pilot 5 information to plan your voyage?</w:t>
            </w:r>
          </w:p>
        </w:tc>
        <w:tc>
          <w:tcPr>
            <w:tcW w:w="774" w:type="dxa"/>
          </w:tcPr>
          <w:p w:rsidR="00655E0F" w:rsidRPr="00655E0F" w:rsidRDefault="00655E0F" w:rsidP="00655E0F"/>
        </w:tc>
        <w:tc>
          <w:tcPr>
            <w:tcW w:w="774" w:type="dxa"/>
          </w:tcPr>
          <w:p w:rsidR="00655E0F" w:rsidRPr="00655E0F" w:rsidRDefault="00655E0F" w:rsidP="00655E0F"/>
        </w:tc>
      </w:tr>
      <w:tr w:rsidR="00655E0F" w:rsidTr="0094228C">
        <w:tc>
          <w:tcPr>
            <w:tcW w:w="918" w:type="dxa"/>
          </w:tcPr>
          <w:p w:rsidR="00655E0F" w:rsidRPr="00655E0F" w:rsidRDefault="00655E0F" w:rsidP="0043538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550" w:type="dxa"/>
          </w:tcPr>
          <w:p w:rsidR="00655E0F" w:rsidRPr="00655E0F" w:rsidRDefault="00655E0F" w:rsidP="00655E0F">
            <w:r w:rsidRPr="00655E0F">
              <w:t>Have the potential effects of tide and weather been considered in assessing navigable depths?</w:t>
            </w:r>
          </w:p>
        </w:tc>
        <w:tc>
          <w:tcPr>
            <w:tcW w:w="774" w:type="dxa"/>
          </w:tcPr>
          <w:p w:rsidR="00655E0F" w:rsidRPr="00655E0F" w:rsidRDefault="00655E0F" w:rsidP="00655E0F"/>
        </w:tc>
        <w:tc>
          <w:tcPr>
            <w:tcW w:w="774" w:type="dxa"/>
          </w:tcPr>
          <w:p w:rsidR="00655E0F" w:rsidRPr="00655E0F" w:rsidRDefault="00655E0F" w:rsidP="00655E0F"/>
        </w:tc>
      </w:tr>
      <w:tr w:rsidR="00655E0F" w:rsidTr="0094228C">
        <w:tc>
          <w:tcPr>
            <w:tcW w:w="918" w:type="dxa"/>
          </w:tcPr>
          <w:p w:rsidR="00655E0F" w:rsidRPr="00655E0F" w:rsidRDefault="00655E0F" w:rsidP="0043538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550" w:type="dxa"/>
          </w:tcPr>
          <w:p w:rsidR="00655E0F" w:rsidRPr="00655E0F" w:rsidRDefault="00655E0F" w:rsidP="00655E0F">
            <w:r w:rsidRPr="00655E0F">
              <w:t xml:space="preserve">Will tides and weather be monitored to determine the effect of work? </w:t>
            </w:r>
          </w:p>
        </w:tc>
        <w:tc>
          <w:tcPr>
            <w:tcW w:w="774" w:type="dxa"/>
          </w:tcPr>
          <w:p w:rsidR="00655E0F" w:rsidRPr="00655E0F" w:rsidRDefault="00655E0F" w:rsidP="00655E0F"/>
        </w:tc>
        <w:tc>
          <w:tcPr>
            <w:tcW w:w="774" w:type="dxa"/>
          </w:tcPr>
          <w:p w:rsidR="00655E0F" w:rsidRPr="00655E0F" w:rsidRDefault="00655E0F" w:rsidP="00655E0F">
            <w:r>
              <w:t>`</w:t>
            </w:r>
          </w:p>
        </w:tc>
      </w:tr>
      <w:tr w:rsidR="00655E0F" w:rsidTr="0094228C">
        <w:tc>
          <w:tcPr>
            <w:tcW w:w="918" w:type="dxa"/>
          </w:tcPr>
          <w:p w:rsidR="00655E0F" w:rsidRPr="00655E0F" w:rsidRDefault="00655E0F" w:rsidP="0043538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550" w:type="dxa"/>
          </w:tcPr>
          <w:p w:rsidR="00655E0F" w:rsidRPr="00655E0F" w:rsidRDefault="00655E0F" w:rsidP="00655E0F">
            <w:r w:rsidRPr="00655E0F">
              <w:t xml:space="preserve">Is a recent hazard survey available for the location? </w:t>
            </w:r>
          </w:p>
        </w:tc>
        <w:tc>
          <w:tcPr>
            <w:tcW w:w="774" w:type="dxa"/>
          </w:tcPr>
          <w:p w:rsidR="00655E0F" w:rsidRPr="00655E0F" w:rsidRDefault="00655E0F" w:rsidP="00655E0F"/>
        </w:tc>
        <w:tc>
          <w:tcPr>
            <w:tcW w:w="774" w:type="dxa"/>
          </w:tcPr>
          <w:p w:rsidR="00655E0F" w:rsidRDefault="00655E0F" w:rsidP="00655E0F"/>
        </w:tc>
      </w:tr>
      <w:tr w:rsidR="00655E0F" w:rsidTr="0094228C">
        <w:tc>
          <w:tcPr>
            <w:tcW w:w="918" w:type="dxa"/>
          </w:tcPr>
          <w:p w:rsidR="00655E0F" w:rsidRPr="00655E0F" w:rsidRDefault="00655E0F" w:rsidP="0043538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550" w:type="dxa"/>
          </w:tcPr>
          <w:p w:rsidR="00655E0F" w:rsidRPr="00655E0F" w:rsidRDefault="00655E0F" w:rsidP="00655E0F">
            <w:r w:rsidRPr="00655E0F">
              <w:t>Have all known hazards been identified by means of visible markers or survey including pipeline crossings, obstructions, shallow or exposed pipelines included in the USCG Notice to Mariners Report?</w:t>
            </w:r>
          </w:p>
        </w:tc>
        <w:tc>
          <w:tcPr>
            <w:tcW w:w="774" w:type="dxa"/>
          </w:tcPr>
          <w:p w:rsidR="00655E0F" w:rsidRPr="00655E0F" w:rsidRDefault="00655E0F" w:rsidP="00655E0F"/>
        </w:tc>
        <w:tc>
          <w:tcPr>
            <w:tcW w:w="774" w:type="dxa"/>
          </w:tcPr>
          <w:p w:rsidR="00655E0F" w:rsidRDefault="00655E0F" w:rsidP="00655E0F"/>
        </w:tc>
      </w:tr>
      <w:tr w:rsidR="00655E0F" w:rsidTr="0094228C">
        <w:tc>
          <w:tcPr>
            <w:tcW w:w="918" w:type="dxa"/>
          </w:tcPr>
          <w:p w:rsidR="00655E0F" w:rsidRPr="00655E0F" w:rsidRDefault="00655E0F" w:rsidP="0043538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550" w:type="dxa"/>
          </w:tcPr>
          <w:p w:rsidR="00655E0F" w:rsidRPr="00655E0F" w:rsidRDefault="00655E0F" w:rsidP="00655E0F">
            <w:r w:rsidRPr="00655E0F">
              <w:t>Do we have the appropriately detailed navigational charts on board the vessel?</w:t>
            </w:r>
          </w:p>
        </w:tc>
        <w:tc>
          <w:tcPr>
            <w:tcW w:w="774" w:type="dxa"/>
          </w:tcPr>
          <w:p w:rsidR="00655E0F" w:rsidRPr="00655E0F" w:rsidRDefault="00655E0F" w:rsidP="00655E0F"/>
        </w:tc>
        <w:tc>
          <w:tcPr>
            <w:tcW w:w="774" w:type="dxa"/>
          </w:tcPr>
          <w:p w:rsidR="00655E0F" w:rsidRDefault="00655E0F" w:rsidP="00655E0F"/>
        </w:tc>
      </w:tr>
      <w:tr w:rsidR="00655E0F" w:rsidTr="0094228C">
        <w:tc>
          <w:tcPr>
            <w:tcW w:w="918" w:type="dxa"/>
          </w:tcPr>
          <w:p w:rsidR="00655E0F" w:rsidRPr="00655E0F" w:rsidRDefault="00655E0F" w:rsidP="0043538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550" w:type="dxa"/>
          </w:tcPr>
          <w:p w:rsidR="00655E0F" w:rsidRPr="00655E0F" w:rsidRDefault="00655E0F" w:rsidP="00655E0F">
            <w:r w:rsidRPr="00655E0F">
              <w:t>Have pipelines and pipeline crossings been identified in our voyage plan?</w:t>
            </w:r>
          </w:p>
        </w:tc>
        <w:tc>
          <w:tcPr>
            <w:tcW w:w="774" w:type="dxa"/>
          </w:tcPr>
          <w:p w:rsidR="00655E0F" w:rsidRPr="00655E0F" w:rsidRDefault="00655E0F" w:rsidP="00655E0F"/>
        </w:tc>
        <w:tc>
          <w:tcPr>
            <w:tcW w:w="774" w:type="dxa"/>
          </w:tcPr>
          <w:p w:rsidR="00655E0F" w:rsidRDefault="00655E0F" w:rsidP="00655E0F"/>
        </w:tc>
      </w:tr>
      <w:tr w:rsidR="00655E0F" w:rsidTr="0094228C">
        <w:tc>
          <w:tcPr>
            <w:tcW w:w="918" w:type="dxa"/>
          </w:tcPr>
          <w:p w:rsidR="00655E0F" w:rsidRPr="00655E0F" w:rsidRDefault="00655E0F" w:rsidP="0043538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550" w:type="dxa"/>
          </w:tcPr>
          <w:p w:rsidR="00655E0F" w:rsidRPr="00655E0F" w:rsidRDefault="00655E0F" w:rsidP="00655E0F">
            <w:r w:rsidRPr="00655E0F">
              <w:t>Have we conducted a safety meeting that covers the hazards of working near pipelines and platforms?</w:t>
            </w:r>
          </w:p>
        </w:tc>
        <w:tc>
          <w:tcPr>
            <w:tcW w:w="774" w:type="dxa"/>
          </w:tcPr>
          <w:p w:rsidR="00655E0F" w:rsidRPr="00655E0F" w:rsidRDefault="00655E0F" w:rsidP="00655E0F"/>
        </w:tc>
        <w:tc>
          <w:tcPr>
            <w:tcW w:w="774" w:type="dxa"/>
          </w:tcPr>
          <w:p w:rsidR="00655E0F" w:rsidRDefault="00655E0F" w:rsidP="00655E0F"/>
        </w:tc>
      </w:tr>
      <w:tr w:rsidR="00655E0F" w:rsidTr="0094228C">
        <w:tc>
          <w:tcPr>
            <w:tcW w:w="918" w:type="dxa"/>
          </w:tcPr>
          <w:p w:rsidR="00655E0F" w:rsidRPr="00655E0F" w:rsidRDefault="00655E0F" w:rsidP="0043538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550" w:type="dxa"/>
          </w:tcPr>
          <w:p w:rsidR="00655E0F" w:rsidRPr="00655E0F" w:rsidRDefault="00655E0F" w:rsidP="00655E0F">
            <w:r w:rsidRPr="00655E0F">
              <w:t>Do you have an emergency evacuation plan in place in the event you make contact with an underwater pipeline?</w:t>
            </w:r>
          </w:p>
        </w:tc>
        <w:tc>
          <w:tcPr>
            <w:tcW w:w="774" w:type="dxa"/>
          </w:tcPr>
          <w:p w:rsidR="00655E0F" w:rsidRPr="00655E0F" w:rsidRDefault="00655E0F" w:rsidP="00655E0F"/>
        </w:tc>
        <w:tc>
          <w:tcPr>
            <w:tcW w:w="774" w:type="dxa"/>
          </w:tcPr>
          <w:p w:rsidR="00655E0F" w:rsidRDefault="00655E0F" w:rsidP="00655E0F"/>
        </w:tc>
      </w:tr>
      <w:tr w:rsidR="00655E0F" w:rsidTr="0094228C">
        <w:tc>
          <w:tcPr>
            <w:tcW w:w="918" w:type="dxa"/>
          </w:tcPr>
          <w:p w:rsidR="00655E0F" w:rsidRPr="00655E0F" w:rsidRDefault="00655E0F" w:rsidP="0043538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550" w:type="dxa"/>
          </w:tcPr>
          <w:p w:rsidR="00655E0F" w:rsidRPr="00655E0F" w:rsidRDefault="00655E0F" w:rsidP="00655E0F">
            <w:r w:rsidRPr="00655E0F">
              <w:t>Will life saving devices be available and convenient, on-deck locations?</w:t>
            </w:r>
          </w:p>
        </w:tc>
        <w:tc>
          <w:tcPr>
            <w:tcW w:w="774" w:type="dxa"/>
          </w:tcPr>
          <w:p w:rsidR="00655E0F" w:rsidRPr="00655E0F" w:rsidRDefault="00655E0F" w:rsidP="00655E0F"/>
        </w:tc>
        <w:tc>
          <w:tcPr>
            <w:tcW w:w="774" w:type="dxa"/>
          </w:tcPr>
          <w:p w:rsidR="00655E0F" w:rsidRDefault="00655E0F" w:rsidP="00655E0F"/>
        </w:tc>
      </w:tr>
      <w:tr w:rsidR="00655E0F" w:rsidTr="0094228C">
        <w:tc>
          <w:tcPr>
            <w:tcW w:w="918" w:type="dxa"/>
          </w:tcPr>
          <w:p w:rsidR="00655E0F" w:rsidRPr="00655E0F" w:rsidRDefault="00655E0F" w:rsidP="0043538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550" w:type="dxa"/>
          </w:tcPr>
          <w:p w:rsidR="00655E0F" w:rsidRPr="00655E0F" w:rsidRDefault="00655E0F" w:rsidP="00655E0F">
            <w:r w:rsidRPr="00655E0F">
              <w:t>Will we be able to account for all of our personnel quickly in the event of a gas pipeline rupture and fire?</w:t>
            </w:r>
          </w:p>
        </w:tc>
        <w:tc>
          <w:tcPr>
            <w:tcW w:w="774" w:type="dxa"/>
          </w:tcPr>
          <w:p w:rsidR="00655E0F" w:rsidRPr="00655E0F" w:rsidRDefault="00655E0F" w:rsidP="00655E0F"/>
        </w:tc>
        <w:tc>
          <w:tcPr>
            <w:tcW w:w="774" w:type="dxa"/>
          </w:tcPr>
          <w:p w:rsidR="00655E0F" w:rsidRDefault="00655E0F" w:rsidP="00655E0F"/>
        </w:tc>
      </w:tr>
      <w:tr w:rsidR="00655E0F" w:rsidTr="00435388">
        <w:tc>
          <w:tcPr>
            <w:tcW w:w="918" w:type="dxa"/>
            <w:tcBorders>
              <w:bottom w:val="single" w:sz="4" w:space="0" w:color="000000" w:themeColor="text1"/>
            </w:tcBorders>
          </w:tcPr>
          <w:p w:rsidR="00655E0F" w:rsidRPr="00655E0F" w:rsidRDefault="00655E0F" w:rsidP="00435388">
            <w:pPr>
              <w:pStyle w:val="ListParagraph"/>
              <w:numPr>
                <w:ilvl w:val="0"/>
                <w:numId w:val="20"/>
              </w:numPr>
            </w:pPr>
          </w:p>
        </w:tc>
        <w:tc>
          <w:tcPr>
            <w:tcW w:w="8550" w:type="dxa"/>
            <w:tcBorders>
              <w:bottom w:val="single" w:sz="4" w:space="0" w:color="000000" w:themeColor="text1"/>
            </w:tcBorders>
          </w:tcPr>
          <w:p w:rsidR="00655E0F" w:rsidRPr="00655E0F" w:rsidRDefault="00655E0F" w:rsidP="00655E0F">
            <w:r>
              <w:t>I</w:t>
            </w:r>
            <w:r w:rsidRPr="00655E0F">
              <w:t>f contact with an underwater pipeline occurs</w:t>
            </w:r>
            <w:r>
              <w:t xml:space="preserve"> there is a r</w:t>
            </w:r>
            <w:r w:rsidRPr="00655E0F">
              <w:t xml:space="preserve">equirement to contact the National Response Center at </w:t>
            </w:r>
            <w:r>
              <w:t xml:space="preserve">telephone number </w:t>
            </w:r>
            <w:r w:rsidRPr="00655E0F">
              <w:rPr>
                <w:b/>
              </w:rPr>
              <w:t>1-800-424-8802</w:t>
            </w:r>
            <w:r w:rsidRPr="00655E0F">
              <w:t xml:space="preserve">.  Has this been done? </w:t>
            </w:r>
          </w:p>
        </w:tc>
        <w:tc>
          <w:tcPr>
            <w:tcW w:w="774" w:type="dxa"/>
            <w:tcBorders>
              <w:bottom w:val="single" w:sz="4" w:space="0" w:color="000000" w:themeColor="text1"/>
            </w:tcBorders>
          </w:tcPr>
          <w:p w:rsidR="00655E0F" w:rsidRPr="00655E0F" w:rsidRDefault="00655E0F" w:rsidP="00655E0F"/>
        </w:tc>
        <w:tc>
          <w:tcPr>
            <w:tcW w:w="774" w:type="dxa"/>
            <w:tcBorders>
              <w:bottom w:val="single" w:sz="4" w:space="0" w:color="000000" w:themeColor="text1"/>
            </w:tcBorders>
          </w:tcPr>
          <w:p w:rsidR="00655E0F" w:rsidRDefault="00655E0F" w:rsidP="00655E0F"/>
        </w:tc>
      </w:tr>
      <w:tr w:rsidR="00655E0F" w:rsidTr="00435388">
        <w:tc>
          <w:tcPr>
            <w:tcW w:w="918" w:type="dxa"/>
            <w:shd w:val="clear" w:color="auto" w:fill="DBE5F1" w:themeFill="accent1" w:themeFillTint="33"/>
          </w:tcPr>
          <w:p w:rsidR="00655E0F" w:rsidRPr="00435388" w:rsidRDefault="00655E0F" w:rsidP="00435388">
            <w:pPr>
              <w:jc w:val="center"/>
              <w:rPr>
                <w:b/>
              </w:rPr>
            </w:pPr>
          </w:p>
        </w:tc>
        <w:tc>
          <w:tcPr>
            <w:tcW w:w="8550" w:type="dxa"/>
            <w:shd w:val="clear" w:color="auto" w:fill="DBE5F1" w:themeFill="accent1" w:themeFillTint="33"/>
          </w:tcPr>
          <w:p w:rsidR="00655E0F" w:rsidRPr="00435388" w:rsidRDefault="00655E0F" w:rsidP="00435388">
            <w:pPr>
              <w:jc w:val="center"/>
              <w:rPr>
                <w:b/>
              </w:rPr>
            </w:pPr>
            <w:r w:rsidRPr="00435388">
              <w:rPr>
                <w:b/>
              </w:rPr>
              <w:t>Mobilization:</w:t>
            </w:r>
          </w:p>
        </w:tc>
        <w:tc>
          <w:tcPr>
            <w:tcW w:w="774" w:type="dxa"/>
            <w:shd w:val="clear" w:color="auto" w:fill="DBE5F1" w:themeFill="accent1" w:themeFillTint="33"/>
          </w:tcPr>
          <w:p w:rsidR="00655E0F" w:rsidRPr="00435388" w:rsidRDefault="00655E0F" w:rsidP="00435388">
            <w:pPr>
              <w:jc w:val="center"/>
              <w:rPr>
                <w:b/>
              </w:rPr>
            </w:pPr>
          </w:p>
        </w:tc>
        <w:tc>
          <w:tcPr>
            <w:tcW w:w="774" w:type="dxa"/>
            <w:shd w:val="clear" w:color="auto" w:fill="DBE5F1" w:themeFill="accent1" w:themeFillTint="33"/>
          </w:tcPr>
          <w:p w:rsidR="00655E0F" w:rsidRPr="00435388" w:rsidRDefault="00655E0F" w:rsidP="00435388">
            <w:pPr>
              <w:jc w:val="center"/>
              <w:rPr>
                <w:b/>
              </w:rPr>
            </w:pPr>
          </w:p>
        </w:tc>
      </w:tr>
      <w:tr w:rsidR="00655E0F" w:rsidTr="0094228C">
        <w:tc>
          <w:tcPr>
            <w:tcW w:w="918" w:type="dxa"/>
          </w:tcPr>
          <w:p w:rsidR="00655E0F" w:rsidRPr="00655E0F" w:rsidRDefault="00655E0F" w:rsidP="00435388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550" w:type="dxa"/>
          </w:tcPr>
          <w:p w:rsidR="00655E0F" w:rsidRDefault="00655E0F" w:rsidP="00655E0F">
            <w:pPr>
              <w:rPr>
                <w:b/>
                <w:sz w:val="24"/>
                <w:szCs w:val="24"/>
              </w:rPr>
            </w:pPr>
            <w:r w:rsidRPr="00865EF0">
              <w:t>Have designated safe spud or jack-up areas near platforms and pipelines been approved by pipeline operators?</w:t>
            </w:r>
          </w:p>
        </w:tc>
        <w:tc>
          <w:tcPr>
            <w:tcW w:w="774" w:type="dxa"/>
          </w:tcPr>
          <w:p w:rsidR="00655E0F" w:rsidRPr="00655E0F" w:rsidRDefault="00655E0F" w:rsidP="00655E0F"/>
        </w:tc>
        <w:tc>
          <w:tcPr>
            <w:tcW w:w="774" w:type="dxa"/>
          </w:tcPr>
          <w:p w:rsidR="00655E0F" w:rsidRDefault="00655E0F" w:rsidP="00655E0F"/>
        </w:tc>
      </w:tr>
      <w:tr w:rsidR="00655E0F" w:rsidTr="0094228C">
        <w:tc>
          <w:tcPr>
            <w:tcW w:w="918" w:type="dxa"/>
          </w:tcPr>
          <w:p w:rsidR="00655E0F" w:rsidRPr="00655E0F" w:rsidRDefault="00655E0F" w:rsidP="00435388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550" w:type="dxa"/>
          </w:tcPr>
          <w:p w:rsidR="00655E0F" w:rsidRDefault="00655E0F" w:rsidP="00655E0F">
            <w:pPr>
              <w:rPr>
                <w:b/>
                <w:sz w:val="24"/>
                <w:szCs w:val="24"/>
              </w:rPr>
            </w:pPr>
            <w:r w:rsidRPr="00865EF0">
              <w:t>Have all barge spuds been secured to prevent lowering while underway?</w:t>
            </w:r>
          </w:p>
        </w:tc>
        <w:tc>
          <w:tcPr>
            <w:tcW w:w="774" w:type="dxa"/>
          </w:tcPr>
          <w:p w:rsidR="00655E0F" w:rsidRPr="00655E0F" w:rsidRDefault="00655E0F" w:rsidP="00655E0F"/>
        </w:tc>
        <w:tc>
          <w:tcPr>
            <w:tcW w:w="774" w:type="dxa"/>
          </w:tcPr>
          <w:p w:rsidR="00655E0F" w:rsidRDefault="00655E0F" w:rsidP="00655E0F"/>
        </w:tc>
      </w:tr>
      <w:tr w:rsidR="00655E0F" w:rsidTr="0094228C">
        <w:tc>
          <w:tcPr>
            <w:tcW w:w="918" w:type="dxa"/>
          </w:tcPr>
          <w:p w:rsidR="00655E0F" w:rsidRPr="00655E0F" w:rsidRDefault="00655E0F" w:rsidP="00435388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550" w:type="dxa"/>
          </w:tcPr>
          <w:p w:rsidR="00655E0F" w:rsidRDefault="00655E0F" w:rsidP="00655E0F">
            <w:pPr>
              <w:rPr>
                <w:b/>
                <w:sz w:val="24"/>
                <w:szCs w:val="24"/>
              </w:rPr>
            </w:pPr>
            <w:r w:rsidRPr="00865EF0">
              <w:t>Has coordination taken place with pipeline operators to have personnel on board the vessel?</w:t>
            </w:r>
          </w:p>
        </w:tc>
        <w:tc>
          <w:tcPr>
            <w:tcW w:w="774" w:type="dxa"/>
          </w:tcPr>
          <w:p w:rsidR="00655E0F" w:rsidRPr="00655E0F" w:rsidRDefault="00655E0F" w:rsidP="00655E0F"/>
        </w:tc>
        <w:tc>
          <w:tcPr>
            <w:tcW w:w="774" w:type="dxa"/>
          </w:tcPr>
          <w:p w:rsidR="00655E0F" w:rsidRDefault="00655E0F" w:rsidP="00655E0F"/>
        </w:tc>
      </w:tr>
      <w:tr w:rsidR="00655E0F" w:rsidTr="00435388">
        <w:tc>
          <w:tcPr>
            <w:tcW w:w="918" w:type="dxa"/>
            <w:tcBorders>
              <w:bottom w:val="single" w:sz="4" w:space="0" w:color="000000" w:themeColor="text1"/>
            </w:tcBorders>
          </w:tcPr>
          <w:p w:rsidR="00655E0F" w:rsidRPr="00655E0F" w:rsidRDefault="00655E0F" w:rsidP="00435388">
            <w:pPr>
              <w:pStyle w:val="ListParagraph"/>
              <w:numPr>
                <w:ilvl w:val="0"/>
                <w:numId w:val="22"/>
              </w:numPr>
            </w:pPr>
          </w:p>
        </w:tc>
        <w:tc>
          <w:tcPr>
            <w:tcW w:w="8550" w:type="dxa"/>
            <w:tcBorders>
              <w:bottom w:val="single" w:sz="4" w:space="0" w:color="000000" w:themeColor="text1"/>
            </w:tcBorders>
          </w:tcPr>
          <w:p w:rsidR="00655E0F" w:rsidRDefault="00655E0F" w:rsidP="00655E0F">
            <w:pPr>
              <w:rPr>
                <w:b/>
                <w:sz w:val="24"/>
                <w:szCs w:val="24"/>
              </w:rPr>
            </w:pPr>
            <w:r w:rsidRPr="00865EF0">
              <w:t>Are tidal conditions adequate for mobilization and safe navigation?</w:t>
            </w:r>
          </w:p>
        </w:tc>
        <w:tc>
          <w:tcPr>
            <w:tcW w:w="774" w:type="dxa"/>
            <w:tcBorders>
              <w:bottom w:val="single" w:sz="4" w:space="0" w:color="000000" w:themeColor="text1"/>
            </w:tcBorders>
          </w:tcPr>
          <w:p w:rsidR="00655E0F" w:rsidRPr="00655E0F" w:rsidRDefault="00655E0F" w:rsidP="00655E0F"/>
        </w:tc>
        <w:tc>
          <w:tcPr>
            <w:tcW w:w="774" w:type="dxa"/>
            <w:tcBorders>
              <w:bottom w:val="single" w:sz="4" w:space="0" w:color="000000" w:themeColor="text1"/>
            </w:tcBorders>
          </w:tcPr>
          <w:p w:rsidR="00655E0F" w:rsidRDefault="00655E0F" w:rsidP="00655E0F"/>
        </w:tc>
      </w:tr>
      <w:tr w:rsidR="00655E0F" w:rsidTr="00435388">
        <w:tc>
          <w:tcPr>
            <w:tcW w:w="918" w:type="dxa"/>
            <w:shd w:val="clear" w:color="auto" w:fill="DBE5F1" w:themeFill="accent1" w:themeFillTint="33"/>
          </w:tcPr>
          <w:p w:rsidR="00655E0F" w:rsidRPr="00435388" w:rsidRDefault="00655E0F" w:rsidP="00435388">
            <w:pPr>
              <w:jc w:val="center"/>
              <w:rPr>
                <w:b/>
              </w:rPr>
            </w:pPr>
          </w:p>
        </w:tc>
        <w:tc>
          <w:tcPr>
            <w:tcW w:w="8550" w:type="dxa"/>
            <w:shd w:val="clear" w:color="auto" w:fill="DBE5F1" w:themeFill="accent1" w:themeFillTint="33"/>
          </w:tcPr>
          <w:p w:rsidR="00655E0F" w:rsidRPr="00435388" w:rsidRDefault="00655E0F" w:rsidP="00435388">
            <w:pPr>
              <w:jc w:val="center"/>
              <w:rPr>
                <w:b/>
              </w:rPr>
            </w:pPr>
            <w:r w:rsidRPr="00435388">
              <w:rPr>
                <w:b/>
              </w:rPr>
              <w:t>Mooring Vessels:</w:t>
            </w:r>
          </w:p>
        </w:tc>
        <w:tc>
          <w:tcPr>
            <w:tcW w:w="774" w:type="dxa"/>
            <w:shd w:val="clear" w:color="auto" w:fill="DBE5F1" w:themeFill="accent1" w:themeFillTint="33"/>
          </w:tcPr>
          <w:p w:rsidR="00655E0F" w:rsidRPr="00435388" w:rsidRDefault="00655E0F" w:rsidP="00435388">
            <w:pPr>
              <w:jc w:val="center"/>
              <w:rPr>
                <w:b/>
              </w:rPr>
            </w:pPr>
          </w:p>
        </w:tc>
        <w:tc>
          <w:tcPr>
            <w:tcW w:w="774" w:type="dxa"/>
            <w:shd w:val="clear" w:color="auto" w:fill="DBE5F1" w:themeFill="accent1" w:themeFillTint="33"/>
          </w:tcPr>
          <w:p w:rsidR="00655E0F" w:rsidRPr="00435388" w:rsidRDefault="00655E0F" w:rsidP="00435388">
            <w:pPr>
              <w:jc w:val="center"/>
              <w:rPr>
                <w:b/>
              </w:rPr>
            </w:pPr>
          </w:p>
        </w:tc>
      </w:tr>
      <w:tr w:rsidR="00655E0F" w:rsidTr="0094228C">
        <w:tc>
          <w:tcPr>
            <w:tcW w:w="918" w:type="dxa"/>
          </w:tcPr>
          <w:p w:rsidR="00655E0F" w:rsidRPr="00655E0F" w:rsidRDefault="00655E0F" w:rsidP="00435388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8550" w:type="dxa"/>
          </w:tcPr>
          <w:p w:rsidR="00655E0F" w:rsidRDefault="00655E0F" w:rsidP="00655E0F">
            <w:pPr>
              <w:rPr>
                <w:b/>
                <w:sz w:val="24"/>
                <w:szCs w:val="24"/>
              </w:rPr>
            </w:pPr>
            <w:r w:rsidRPr="00865EF0">
              <w:t>Moor all boats, barges and support vessels at safe mooring locations when left unattended with a minimum of two mooring points.</w:t>
            </w:r>
          </w:p>
        </w:tc>
        <w:tc>
          <w:tcPr>
            <w:tcW w:w="774" w:type="dxa"/>
          </w:tcPr>
          <w:p w:rsidR="00655E0F" w:rsidRPr="00655E0F" w:rsidRDefault="00655E0F" w:rsidP="00655E0F"/>
        </w:tc>
        <w:tc>
          <w:tcPr>
            <w:tcW w:w="774" w:type="dxa"/>
          </w:tcPr>
          <w:p w:rsidR="00655E0F" w:rsidRDefault="00655E0F" w:rsidP="00655E0F"/>
        </w:tc>
      </w:tr>
      <w:tr w:rsidR="00655E0F" w:rsidTr="00435388">
        <w:tc>
          <w:tcPr>
            <w:tcW w:w="918" w:type="dxa"/>
            <w:tcBorders>
              <w:bottom w:val="single" w:sz="4" w:space="0" w:color="000000" w:themeColor="text1"/>
            </w:tcBorders>
          </w:tcPr>
          <w:p w:rsidR="00655E0F" w:rsidRPr="00655E0F" w:rsidRDefault="00655E0F" w:rsidP="00435388">
            <w:pPr>
              <w:pStyle w:val="ListParagraph"/>
              <w:numPr>
                <w:ilvl w:val="0"/>
                <w:numId w:val="23"/>
              </w:numPr>
            </w:pPr>
          </w:p>
        </w:tc>
        <w:tc>
          <w:tcPr>
            <w:tcW w:w="8550" w:type="dxa"/>
            <w:tcBorders>
              <w:bottom w:val="single" w:sz="4" w:space="0" w:color="000000" w:themeColor="text1"/>
            </w:tcBorders>
          </w:tcPr>
          <w:p w:rsidR="00655E0F" w:rsidRDefault="00655E0F" w:rsidP="00AA43CE">
            <w:pPr>
              <w:rPr>
                <w:b/>
                <w:sz w:val="24"/>
                <w:szCs w:val="24"/>
              </w:rPr>
            </w:pPr>
            <w:r w:rsidRPr="00865EF0">
              <w:t xml:space="preserve">DO NOT moor to signs that indicate a pipeline crossing.  These are not safe mooring </w:t>
            </w:r>
            <w:r w:rsidR="00AA43CE">
              <w:t>l</w:t>
            </w:r>
            <w:r w:rsidRPr="00865EF0">
              <w:t xml:space="preserve">ocations.   The sign is a general indicator of where the pipeline may be located and is not marking the exact location of the pipeline. </w:t>
            </w:r>
          </w:p>
        </w:tc>
        <w:tc>
          <w:tcPr>
            <w:tcW w:w="774" w:type="dxa"/>
            <w:tcBorders>
              <w:bottom w:val="single" w:sz="4" w:space="0" w:color="000000" w:themeColor="text1"/>
            </w:tcBorders>
          </w:tcPr>
          <w:p w:rsidR="00655E0F" w:rsidRPr="00655E0F" w:rsidRDefault="00655E0F" w:rsidP="00655E0F"/>
        </w:tc>
        <w:tc>
          <w:tcPr>
            <w:tcW w:w="774" w:type="dxa"/>
            <w:tcBorders>
              <w:bottom w:val="single" w:sz="4" w:space="0" w:color="000000" w:themeColor="text1"/>
            </w:tcBorders>
          </w:tcPr>
          <w:p w:rsidR="00655E0F" w:rsidRDefault="00655E0F" w:rsidP="00655E0F"/>
        </w:tc>
      </w:tr>
      <w:tr w:rsidR="00655E0F" w:rsidTr="00435388">
        <w:tc>
          <w:tcPr>
            <w:tcW w:w="918" w:type="dxa"/>
            <w:shd w:val="clear" w:color="auto" w:fill="DBE5F1" w:themeFill="accent1" w:themeFillTint="33"/>
          </w:tcPr>
          <w:p w:rsidR="00655E0F" w:rsidRPr="00435388" w:rsidRDefault="00655E0F" w:rsidP="00435388">
            <w:pPr>
              <w:jc w:val="center"/>
              <w:rPr>
                <w:b/>
              </w:rPr>
            </w:pPr>
          </w:p>
        </w:tc>
        <w:tc>
          <w:tcPr>
            <w:tcW w:w="8550" w:type="dxa"/>
            <w:shd w:val="clear" w:color="auto" w:fill="DBE5F1" w:themeFill="accent1" w:themeFillTint="33"/>
          </w:tcPr>
          <w:p w:rsidR="00655E0F" w:rsidRPr="00435388" w:rsidRDefault="00655E0F" w:rsidP="00435388">
            <w:pPr>
              <w:jc w:val="center"/>
              <w:rPr>
                <w:b/>
              </w:rPr>
            </w:pPr>
            <w:r w:rsidRPr="00435388">
              <w:rPr>
                <w:b/>
              </w:rPr>
              <w:t>Indication that contact with an underwater natural gas or liquid pipeline ha</w:t>
            </w:r>
            <w:r w:rsidR="00435388" w:rsidRPr="00435388">
              <w:rPr>
                <w:b/>
              </w:rPr>
              <w:t>s</w:t>
            </w:r>
            <w:r w:rsidRPr="00435388">
              <w:rPr>
                <w:b/>
              </w:rPr>
              <w:t xml:space="preserve"> occurred.</w:t>
            </w:r>
          </w:p>
        </w:tc>
        <w:tc>
          <w:tcPr>
            <w:tcW w:w="774" w:type="dxa"/>
            <w:shd w:val="clear" w:color="auto" w:fill="DBE5F1" w:themeFill="accent1" w:themeFillTint="33"/>
          </w:tcPr>
          <w:p w:rsidR="00655E0F" w:rsidRPr="00435388" w:rsidRDefault="00655E0F" w:rsidP="00435388">
            <w:pPr>
              <w:jc w:val="center"/>
              <w:rPr>
                <w:b/>
              </w:rPr>
            </w:pPr>
          </w:p>
        </w:tc>
        <w:tc>
          <w:tcPr>
            <w:tcW w:w="774" w:type="dxa"/>
            <w:shd w:val="clear" w:color="auto" w:fill="DBE5F1" w:themeFill="accent1" w:themeFillTint="33"/>
          </w:tcPr>
          <w:p w:rsidR="00655E0F" w:rsidRPr="00435388" w:rsidRDefault="00655E0F" w:rsidP="00435388">
            <w:pPr>
              <w:jc w:val="center"/>
              <w:rPr>
                <w:b/>
              </w:rPr>
            </w:pPr>
          </w:p>
        </w:tc>
      </w:tr>
      <w:tr w:rsidR="00655E0F" w:rsidTr="0094228C">
        <w:tc>
          <w:tcPr>
            <w:tcW w:w="918" w:type="dxa"/>
          </w:tcPr>
          <w:p w:rsidR="00655E0F" w:rsidRPr="00655E0F" w:rsidRDefault="00655E0F" w:rsidP="00435388">
            <w:pPr>
              <w:pStyle w:val="ListParagraph"/>
              <w:numPr>
                <w:ilvl w:val="0"/>
                <w:numId w:val="24"/>
              </w:numPr>
            </w:pPr>
          </w:p>
        </w:tc>
        <w:tc>
          <w:tcPr>
            <w:tcW w:w="8550" w:type="dxa"/>
          </w:tcPr>
          <w:p w:rsidR="00435388" w:rsidRPr="00865EF0" w:rsidRDefault="00435388" w:rsidP="00435388">
            <w:r w:rsidRPr="00865EF0">
              <w:t xml:space="preserve">A </w:t>
            </w:r>
            <w:r w:rsidRPr="00435388">
              <w:t>blowing</w:t>
            </w:r>
            <w:r w:rsidRPr="00865EF0">
              <w:t xml:space="preserve"> or hissing sound</w:t>
            </w:r>
          </w:p>
          <w:p w:rsidR="00655E0F" w:rsidRDefault="00435388" w:rsidP="00435388">
            <w:pPr>
              <w:rPr>
                <w:b/>
                <w:sz w:val="24"/>
                <w:szCs w:val="24"/>
              </w:rPr>
            </w:pPr>
            <w:r w:rsidRPr="00435388">
              <w:t>Blowing water or continuous bubbling that may resemble wheel wash.</w:t>
            </w:r>
          </w:p>
        </w:tc>
        <w:tc>
          <w:tcPr>
            <w:tcW w:w="774" w:type="dxa"/>
          </w:tcPr>
          <w:p w:rsidR="00655E0F" w:rsidRPr="00655E0F" w:rsidRDefault="00655E0F" w:rsidP="00655E0F"/>
        </w:tc>
        <w:tc>
          <w:tcPr>
            <w:tcW w:w="774" w:type="dxa"/>
          </w:tcPr>
          <w:p w:rsidR="00655E0F" w:rsidRDefault="00655E0F" w:rsidP="00655E0F"/>
        </w:tc>
      </w:tr>
      <w:tr w:rsidR="00655E0F" w:rsidTr="0094228C">
        <w:tc>
          <w:tcPr>
            <w:tcW w:w="918" w:type="dxa"/>
          </w:tcPr>
          <w:p w:rsidR="00655E0F" w:rsidRPr="00655E0F" w:rsidRDefault="00655E0F" w:rsidP="00435388">
            <w:pPr>
              <w:pStyle w:val="ListParagraph"/>
              <w:numPr>
                <w:ilvl w:val="0"/>
                <w:numId w:val="24"/>
              </w:numPr>
            </w:pPr>
          </w:p>
        </w:tc>
        <w:tc>
          <w:tcPr>
            <w:tcW w:w="8550" w:type="dxa"/>
          </w:tcPr>
          <w:p w:rsidR="00655E0F" w:rsidRDefault="00435388" w:rsidP="00435388">
            <w:pPr>
              <w:rPr>
                <w:b/>
                <w:sz w:val="24"/>
                <w:szCs w:val="24"/>
              </w:rPr>
            </w:pPr>
            <w:r w:rsidRPr="00435388">
              <w:t xml:space="preserve">A gaseous, hydrocarbon or other unusual odor </w:t>
            </w:r>
          </w:p>
        </w:tc>
        <w:tc>
          <w:tcPr>
            <w:tcW w:w="774" w:type="dxa"/>
          </w:tcPr>
          <w:p w:rsidR="00655E0F" w:rsidRPr="00655E0F" w:rsidRDefault="00655E0F" w:rsidP="00655E0F"/>
        </w:tc>
        <w:tc>
          <w:tcPr>
            <w:tcW w:w="774" w:type="dxa"/>
          </w:tcPr>
          <w:p w:rsidR="00655E0F" w:rsidRDefault="00655E0F" w:rsidP="00655E0F"/>
        </w:tc>
      </w:tr>
      <w:tr w:rsidR="00655E0F" w:rsidTr="00435388">
        <w:tc>
          <w:tcPr>
            <w:tcW w:w="918" w:type="dxa"/>
            <w:tcBorders>
              <w:bottom w:val="single" w:sz="4" w:space="0" w:color="000000" w:themeColor="text1"/>
            </w:tcBorders>
          </w:tcPr>
          <w:p w:rsidR="00655E0F" w:rsidRPr="00655E0F" w:rsidRDefault="00655E0F" w:rsidP="00435388">
            <w:pPr>
              <w:pStyle w:val="ListParagraph"/>
              <w:numPr>
                <w:ilvl w:val="0"/>
                <w:numId w:val="24"/>
              </w:numPr>
            </w:pPr>
          </w:p>
        </w:tc>
        <w:tc>
          <w:tcPr>
            <w:tcW w:w="8550" w:type="dxa"/>
            <w:tcBorders>
              <w:bottom w:val="single" w:sz="4" w:space="0" w:color="000000" w:themeColor="text1"/>
            </w:tcBorders>
          </w:tcPr>
          <w:p w:rsidR="00655E0F" w:rsidRDefault="00435388" w:rsidP="00435388">
            <w:pPr>
              <w:rPr>
                <w:b/>
                <w:sz w:val="24"/>
                <w:szCs w:val="24"/>
              </w:rPr>
            </w:pPr>
            <w:r w:rsidRPr="00435388">
              <w:t>Liquids bubbling to the surface</w:t>
            </w:r>
          </w:p>
        </w:tc>
        <w:tc>
          <w:tcPr>
            <w:tcW w:w="774" w:type="dxa"/>
            <w:tcBorders>
              <w:bottom w:val="single" w:sz="4" w:space="0" w:color="000000" w:themeColor="text1"/>
            </w:tcBorders>
          </w:tcPr>
          <w:p w:rsidR="00655E0F" w:rsidRPr="00655E0F" w:rsidRDefault="00655E0F" w:rsidP="00655E0F"/>
        </w:tc>
        <w:tc>
          <w:tcPr>
            <w:tcW w:w="774" w:type="dxa"/>
            <w:tcBorders>
              <w:bottom w:val="single" w:sz="4" w:space="0" w:color="000000" w:themeColor="text1"/>
            </w:tcBorders>
          </w:tcPr>
          <w:p w:rsidR="00655E0F" w:rsidRDefault="00655E0F" w:rsidP="00655E0F"/>
        </w:tc>
      </w:tr>
      <w:tr w:rsidR="00435388" w:rsidRPr="00435388" w:rsidTr="00435388">
        <w:tc>
          <w:tcPr>
            <w:tcW w:w="918" w:type="dxa"/>
            <w:shd w:val="clear" w:color="auto" w:fill="DBE5F1" w:themeFill="accent1" w:themeFillTint="33"/>
          </w:tcPr>
          <w:p w:rsidR="00435388" w:rsidRPr="00435388" w:rsidRDefault="00435388" w:rsidP="00435388">
            <w:pPr>
              <w:jc w:val="center"/>
              <w:rPr>
                <w:b/>
              </w:rPr>
            </w:pPr>
          </w:p>
        </w:tc>
        <w:tc>
          <w:tcPr>
            <w:tcW w:w="8550" w:type="dxa"/>
            <w:shd w:val="clear" w:color="auto" w:fill="DBE5F1" w:themeFill="accent1" w:themeFillTint="33"/>
          </w:tcPr>
          <w:p w:rsidR="00435388" w:rsidRPr="00435388" w:rsidRDefault="00435388" w:rsidP="00435388">
            <w:pPr>
              <w:jc w:val="center"/>
              <w:rPr>
                <w:b/>
              </w:rPr>
            </w:pPr>
            <w:r w:rsidRPr="00435388">
              <w:rPr>
                <w:b/>
              </w:rPr>
              <w:t>Consider the following:</w:t>
            </w:r>
          </w:p>
        </w:tc>
        <w:tc>
          <w:tcPr>
            <w:tcW w:w="774" w:type="dxa"/>
            <w:shd w:val="clear" w:color="auto" w:fill="DBE5F1" w:themeFill="accent1" w:themeFillTint="33"/>
          </w:tcPr>
          <w:p w:rsidR="00435388" w:rsidRPr="00435388" w:rsidRDefault="00435388" w:rsidP="00435388">
            <w:pPr>
              <w:jc w:val="center"/>
              <w:rPr>
                <w:b/>
              </w:rPr>
            </w:pPr>
          </w:p>
        </w:tc>
        <w:tc>
          <w:tcPr>
            <w:tcW w:w="774" w:type="dxa"/>
            <w:shd w:val="clear" w:color="auto" w:fill="DBE5F1" w:themeFill="accent1" w:themeFillTint="33"/>
          </w:tcPr>
          <w:p w:rsidR="00435388" w:rsidRPr="00435388" w:rsidRDefault="00435388" w:rsidP="00435388">
            <w:pPr>
              <w:jc w:val="center"/>
              <w:rPr>
                <w:b/>
              </w:rPr>
            </w:pPr>
          </w:p>
        </w:tc>
      </w:tr>
      <w:tr w:rsidR="00435388" w:rsidTr="0094228C">
        <w:tc>
          <w:tcPr>
            <w:tcW w:w="918" w:type="dxa"/>
          </w:tcPr>
          <w:p w:rsidR="00435388" w:rsidRPr="00655E0F" w:rsidRDefault="00435388" w:rsidP="00435388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8550" w:type="dxa"/>
          </w:tcPr>
          <w:p w:rsidR="00435388" w:rsidRDefault="00435388" w:rsidP="00A30058">
            <w:r w:rsidRPr="00435388">
              <w:t xml:space="preserve">Immediately minimize potential ignition sources like cell phone, motors, </w:t>
            </w:r>
            <w:r w:rsidR="00A30058">
              <w:t xml:space="preserve">pumps, </w:t>
            </w:r>
            <w:r w:rsidRPr="00435388">
              <w:t>switches, cigarettes, lighters,  etc.</w:t>
            </w:r>
          </w:p>
        </w:tc>
        <w:tc>
          <w:tcPr>
            <w:tcW w:w="774" w:type="dxa"/>
          </w:tcPr>
          <w:p w:rsidR="00435388" w:rsidRPr="00655E0F" w:rsidRDefault="00435388" w:rsidP="00655E0F"/>
        </w:tc>
        <w:tc>
          <w:tcPr>
            <w:tcW w:w="774" w:type="dxa"/>
          </w:tcPr>
          <w:p w:rsidR="00435388" w:rsidRDefault="00435388" w:rsidP="00655E0F"/>
        </w:tc>
      </w:tr>
      <w:tr w:rsidR="00435388" w:rsidTr="0094228C">
        <w:tc>
          <w:tcPr>
            <w:tcW w:w="918" w:type="dxa"/>
          </w:tcPr>
          <w:p w:rsidR="00435388" w:rsidRPr="00655E0F" w:rsidRDefault="00435388" w:rsidP="00435388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8550" w:type="dxa"/>
          </w:tcPr>
          <w:p w:rsidR="00435388" w:rsidRDefault="00435388" w:rsidP="00435388">
            <w:r w:rsidRPr="00865EF0">
              <w:t>Assess the situation:</w:t>
            </w:r>
            <w:r w:rsidRPr="00435388">
              <w:t xml:space="preserve"> </w:t>
            </w:r>
          </w:p>
          <w:p w:rsidR="00435388" w:rsidRPr="00435388" w:rsidRDefault="00435388" w:rsidP="00435388">
            <w:pPr>
              <w:pStyle w:val="ListParagraph"/>
              <w:numPr>
                <w:ilvl w:val="0"/>
                <w:numId w:val="18"/>
              </w:numPr>
            </w:pPr>
            <w:r w:rsidRPr="00435388">
              <w:t>What caused the damage?  Spud, Vessel, Anchor</w:t>
            </w:r>
          </w:p>
          <w:p w:rsidR="00435388" w:rsidRPr="00435388" w:rsidRDefault="00435388" w:rsidP="00435388">
            <w:pPr>
              <w:pStyle w:val="ListParagraph"/>
              <w:numPr>
                <w:ilvl w:val="0"/>
                <w:numId w:val="18"/>
              </w:numPr>
            </w:pPr>
            <w:r w:rsidRPr="00435388">
              <w:t>How large does the leak appear to be? Is it getting worse?</w:t>
            </w:r>
          </w:p>
          <w:p w:rsidR="00435388" w:rsidRPr="00435388" w:rsidRDefault="00435388" w:rsidP="00435388">
            <w:pPr>
              <w:pStyle w:val="ListParagraph"/>
              <w:numPr>
                <w:ilvl w:val="0"/>
                <w:numId w:val="18"/>
              </w:numPr>
            </w:pPr>
            <w:r w:rsidRPr="00435388">
              <w:t xml:space="preserve">Weather conditions – lightening, rough seas, etc.  Where will you be safest? </w:t>
            </w:r>
          </w:p>
        </w:tc>
        <w:tc>
          <w:tcPr>
            <w:tcW w:w="774" w:type="dxa"/>
          </w:tcPr>
          <w:p w:rsidR="00435388" w:rsidRPr="00655E0F" w:rsidRDefault="00435388" w:rsidP="00655E0F"/>
        </w:tc>
        <w:tc>
          <w:tcPr>
            <w:tcW w:w="774" w:type="dxa"/>
          </w:tcPr>
          <w:p w:rsidR="00435388" w:rsidRDefault="00435388" w:rsidP="00655E0F"/>
        </w:tc>
      </w:tr>
      <w:tr w:rsidR="00435388" w:rsidTr="0094228C">
        <w:tc>
          <w:tcPr>
            <w:tcW w:w="918" w:type="dxa"/>
          </w:tcPr>
          <w:p w:rsidR="00435388" w:rsidRPr="00655E0F" w:rsidRDefault="00435388" w:rsidP="00435388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8550" w:type="dxa"/>
          </w:tcPr>
          <w:p w:rsidR="00435388" w:rsidRPr="00865EF0" w:rsidRDefault="00435388" w:rsidP="00435388">
            <w:r w:rsidRPr="00435388">
              <w:t xml:space="preserve">If you evacuate the vessel, move personnel to a safe location upwind as far as possible but at least ¼ of a mile. </w:t>
            </w:r>
          </w:p>
        </w:tc>
        <w:tc>
          <w:tcPr>
            <w:tcW w:w="774" w:type="dxa"/>
          </w:tcPr>
          <w:p w:rsidR="00435388" w:rsidRPr="00655E0F" w:rsidRDefault="00435388" w:rsidP="00655E0F"/>
        </w:tc>
        <w:tc>
          <w:tcPr>
            <w:tcW w:w="774" w:type="dxa"/>
          </w:tcPr>
          <w:p w:rsidR="00435388" w:rsidRDefault="00435388" w:rsidP="00655E0F"/>
        </w:tc>
      </w:tr>
      <w:tr w:rsidR="00435388" w:rsidTr="0094228C">
        <w:tc>
          <w:tcPr>
            <w:tcW w:w="918" w:type="dxa"/>
          </w:tcPr>
          <w:p w:rsidR="00435388" w:rsidRPr="00655E0F" w:rsidRDefault="00435388" w:rsidP="00435388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8550" w:type="dxa"/>
          </w:tcPr>
          <w:p w:rsidR="00435388" w:rsidRPr="00435388" w:rsidRDefault="00435388" w:rsidP="00AA43CE">
            <w:r w:rsidRPr="00435388">
              <w:t>Try to prevent unsuspecting vessels and people from entering the area</w:t>
            </w:r>
            <w:r w:rsidR="00AA43CE">
              <w:t xml:space="preserve">.  This could </w:t>
            </w:r>
            <w:r w:rsidR="00A30058">
              <w:t>i</w:t>
            </w:r>
            <w:r w:rsidR="00A30058" w:rsidRPr="00435388">
              <w:t>gnite</w:t>
            </w:r>
            <w:r w:rsidRPr="00435388">
              <w:t xml:space="preserve"> leaking gas.</w:t>
            </w:r>
          </w:p>
        </w:tc>
        <w:tc>
          <w:tcPr>
            <w:tcW w:w="774" w:type="dxa"/>
          </w:tcPr>
          <w:p w:rsidR="00435388" w:rsidRPr="00655E0F" w:rsidRDefault="00435388" w:rsidP="00655E0F"/>
        </w:tc>
        <w:tc>
          <w:tcPr>
            <w:tcW w:w="774" w:type="dxa"/>
          </w:tcPr>
          <w:p w:rsidR="00435388" w:rsidRDefault="00435388" w:rsidP="00655E0F"/>
        </w:tc>
      </w:tr>
      <w:tr w:rsidR="00435388" w:rsidTr="0094228C">
        <w:tc>
          <w:tcPr>
            <w:tcW w:w="918" w:type="dxa"/>
          </w:tcPr>
          <w:p w:rsidR="00435388" w:rsidRPr="00655E0F" w:rsidRDefault="00435388" w:rsidP="00435388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8550" w:type="dxa"/>
          </w:tcPr>
          <w:p w:rsidR="00435388" w:rsidRPr="00435388" w:rsidRDefault="00435388" w:rsidP="00435388">
            <w:r w:rsidRPr="00435388">
              <w:t xml:space="preserve">Do not attempt to extinguish a natural gas fire. </w:t>
            </w:r>
          </w:p>
        </w:tc>
        <w:tc>
          <w:tcPr>
            <w:tcW w:w="774" w:type="dxa"/>
          </w:tcPr>
          <w:p w:rsidR="00435388" w:rsidRPr="00655E0F" w:rsidRDefault="00435388" w:rsidP="00655E0F"/>
        </w:tc>
        <w:tc>
          <w:tcPr>
            <w:tcW w:w="774" w:type="dxa"/>
          </w:tcPr>
          <w:p w:rsidR="00435388" w:rsidRDefault="00435388" w:rsidP="00655E0F"/>
        </w:tc>
      </w:tr>
      <w:tr w:rsidR="00435388" w:rsidTr="0094228C">
        <w:tc>
          <w:tcPr>
            <w:tcW w:w="918" w:type="dxa"/>
          </w:tcPr>
          <w:p w:rsidR="00435388" w:rsidRPr="00655E0F" w:rsidRDefault="00435388" w:rsidP="00435388">
            <w:pPr>
              <w:pStyle w:val="ListParagraph"/>
              <w:numPr>
                <w:ilvl w:val="0"/>
                <w:numId w:val="25"/>
              </w:numPr>
            </w:pPr>
          </w:p>
        </w:tc>
        <w:tc>
          <w:tcPr>
            <w:tcW w:w="8550" w:type="dxa"/>
          </w:tcPr>
          <w:p w:rsidR="00435388" w:rsidRPr="00435388" w:rsidRDefault="00435388" w:rsidP="00A30058">
            <w:r w:rsidRPr="00435388">
              <w:t xml:space="preserve">If you see </w:t>
            </w:r>
            <w:r w:rsidR="00A30058">
              <w:t>a</w:t>
            </w:r>
            <w:r w:rsidRPr="00435388">
              <w:t xml:space="preserve"> pipeline crossing sign, call the 1-800 number posted on the sign and provide your general location and coordinates so the pipeline Operations Control Center can begin isolating the pipeline.</w:t>
            </w:r>
          </w:p>
        </w:tc>
        <w:tc>
          <w:tcPr>
            <w:tcW w:w="774" w:type="dxa"/>
          </w:tcPr>
          <w:p w:rsidR="00435388" w:rsidRPr="00655E0F" w:rsidRDefault="00435388" w:rsidP="00655E0F"/>
        </w:tc>
        <w:tc>
          <w:tcPr>
            <w:tcW w:w="774" w:type="dxa"/>
          </w:tcPr>
          <w:p w:rsidR="00435388" w:rsidRDefault="00435388" w:rsidP="00655E0F"/>
        </w:tc>
      </w:tr>
    </w:tbl>
    <w:p w:rsidR="00655E0F" w:rsidRDefault="00655E0F" w:rsidP="0008420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435388" w:rsidRPr="00435388" w:rsidTr="00435388">
        <w:tc>
          <w:tcPr>
            <w:tcW w:w="11016" w:type="dxa"/>
          </w:tcPr>
          <w:p w:rsidR="00435388" w:rsidRPr="00435388" w:rsidRDefault="00435388" w:rsidP="00862634">
            <w:r>
              <w:t>Comments:</w:t>
            </w:r>
          </w:p>
        </w:tc>
      </w:tr>
      <w:tr w:rsidR="00435388" w:rsidRPr="00435388" w:rsidTr="00435388">
        <w:tc>
          <w:tcPr>
            <w:tcW w:w="11016" w:type="dxa"/>
          </w:tcPr>
          <w:p w:rsidR="00435388" w:rsidRPr="00435388" w:rsidRDefault="00435388" w:rsidP="00862634"/>
        </w:tc>
      </w:tr>
      <w:tr w:rsidR="00435388" w:rsidRPr="00435388" w:rsidTr="00435388">
        <w:tc>
          <w:tcPr>
            <w:tcW w:w="11016" w:type="dxa"/>
          </w:tcPr>
          <w:p w:rsidR="00435388" w:rsidRPr="00435388" w:rsidRDefault="00435388" w:rsidP="00862634"/>
        </w:tc>
      </w:tr>
      <w:tr w:rsidR="00435388" w:rsidRPr="00435388" w:rsidTr="00435388">
        <w:tc>
          <w:tcPr>
            <w:tcW w:w="11016" w:type="dxa"/>
          </w:tcPr>
          <w:p w:rsidR="00435388" w:rsidRPr="00435388" w:rsidRDefault="00435388" w:rsidP="00862634"/>
        </w:tc>
      </w:tr>
    </w:tbl>
    <w:p w:rsidR="00435388" w:rsidRPr="00435388" w:rsidRDefault="00435388" w:rsidP="00435388"/>
    <w:sectPr w:rsidR="00435388" w:rsidRPr="00435388" w:rsidSect="0002612C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7D8C"/>
    <w:multiLevelType w:val="hybridMultilevel"/>
    <w:tmpl w:val="886E7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4339C"/>
    <w:multiLevelType w:val="hybridMultilevel"/>
    <w:tmpl w:val="4CEE9956"/>
    <w:lvl w:ilvl="0" w:tplc="DD0259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568E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C6A3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CE8A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E826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9ABA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D689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E492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D8C5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28529C5"/>
    <w:multiLevelType w:val="hybridMultilevel"/>
    <w:tmpl w:val="441A25E2"/>
    <w:lvl w:ilvl="0" w:tplc="7F8220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E8A019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5E09B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8018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4643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B287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5260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0655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34A8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CF621C4"/>
    <w:multiLevelType w:val="hybridMultilevel"/>
    <w:tmpl w:val="36C0D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61C45"/>
    <w:multiLevelType w:val="hybridMultilevel"/>
    <w:tmpl w:val="3132D25C"/>
    <w:lvl w:ilvl="0" w:tplc="D0640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5460A"/>
    <w:multiLevelType w:val="hybridMultilevel"/>
    <w:tmpl w:val="1F94D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76F52"/>
    <w:multiLevelType w:val="hybridMultilevel"/>
    <w:tmpl w:val="EF482C36"/>
    <w:lvl w:ilvl="0" w:tplc="6AC0B2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B0120A">
      <w:start w:val="114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5611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E0D5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C83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C63E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1084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1224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6A02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F0A3319"/>
    <w:multiLevelType w:val="hybridMultilevel"/>
    <w:tmpl w:val="067AC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3523F"/>
    <w:multiLevelType w:val="hybridMultilevel"/>
    <w:tmpl w:val="3B2EA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F82208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614AE"/>
    <w:multiLevelType w:val="hybridMultilevel"/>
    <w:tmpl w:val="27AC3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B4D9D"/>
    <w:multiLevelType w:val="hybridMultilevel"/>
    <w:tmpl w:val="9A5083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394CD8"/>
    <w:multiLevelType w:val="hybridMultilevel"/>
    <w:tmpl w:val="9DCC0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8A019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5E09B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8018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4643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B287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5260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0655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34A8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9EC0614"/>
    <w:multiLevelType w:val="hybridMultilevel"/>
    <w:tmpl w:val="A2181D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36DB0"/>
    <w:multiLevelType w:val="hybridMultilevel"/>
    <w:tmpl w:val="787458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E8A019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5E09B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8018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4643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B287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5260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0655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34A8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2D664A6"/>
    <w:multiLevelType w:val="hybridMultilevel"/>
    <w:tmpl w:val="EF425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13534"/>
    <w:multiLevelType w:val="hybridMultilevel"/>
    <w:tmpl w:val="A260C488"/>
    <w:lvl w:ilvl="0" w:tplc="0FB292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8A019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5E09B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8018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E4643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B287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5260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0655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34A8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65A1104E"/>
    <w:multiLevelType w:val="hybridMultilevel"/>
    <w:tmpl w:val="76F87DEA"/>
    <w:lvl w:ilvl="0" w:tplc="DBF2629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222DD"/>
    <w:multiLevelType w:val="hybridMultilevel"/>
    <w:tmpl w:val="7850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96ACF"/>
    <w:multiLevelType w:val="hybridMultilevel"/>
    <w:tmpl w:val="C28E3262"/>
    <w:lvl w:ilvl="0" w:tplc="4B183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9580D"/>
    <w:multiLevelType w:val="hybridMultilevel"/>
    <w:tmpl w:val="52A4B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B900F4"/>
    <w:multiLevelType w:val="hybridMultilevel"/>
    <w:tmpl w:val="889C4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692362"/>
    <w:multiLevelType w:val="hybridMultilevel"/>
    <w:tmpl w:val="2BC8E774"/>
    <w:lvl w:ilvl="0" w:tplc="B666E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4629D"/>
    <w:multiLevelType w:val="hybridMultilevel"/>
    <w:tmpl w:val="38046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4E5E4D"/>
    <w:multiLevelType w:val="hybridMultilevel"/>
    <w:tmpl w:val="02E440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247DC9"/>
    <w:multiLevelType w:val="hybridMultilevel"/>
    <w:tmpl w:val="C792C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13"/>
  </w:num>
  <w:num w:numId="10">
    <w:abstractNumId w:val="11"/>
  </w:num>
  <w:num w:numId="11">
    <w:abstractNumId w:val="14"/>
  </w:num>
  <w:num w:numId="12">
    <w:abstractNumId w:val="10"/>
  </w:num>
  <w:num w:numId="13">
    <w:abstractNumId w:val="9"/>
  </w:num>
  <w:num w:numId="14">
    <w:abstractNumId w:val="24"/>
  </w:num>
  <w:num w:numId="15">
    <w:abstractNumId w:val="20"/>
  </w:num>
  <w:num w:numId="16">
    <w:abstractNumId w:val="7"/>
  </w:num>
  <w:num w:numId="17">
    <w:abstractNumId w:val="0"/>
  </w:num>
  <w:num w:numId="18">
    <w:abstractNumId w:val="23"/>
  </w:num>
  <w:num w:numId="19">
    <w:abstractNumId w:val="12"/>
  </w:num>
  <w:num w:numId="20">
    <w:abstractNumId w:val="5"/>
  </w:num>
  <w:num w:numId="21">
    <w:abstractNumId w:val="16"/>
  </w:num>
  <w:num w:numId="22">
    <w:abstractNumId w:val="18"/>
  </w:num>
  <w:num w:numId="23">
    <w:abstractNumId w:val="17"/>
  </w:num>
  <w:num w:numId="24">
    <w:abstractNumId w:val="2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1C"/>
    <w:rsid w:val="0002612C"/>
    <w:rsid w:val="00067EC0"/>
    <w:rsid w:val="00084205"/>
    <w:rsid w:val="00095183"/>
    <w:rsid w:val="00245E21"/>
    <w:rsid w:val="002545A4"/>
    <w:rsid w:val="002A3790"/>
    <w:rsid w:val="002A58AF"/>
    <w:rsid w:val="003C2858"/>
    <w:rsid w:val="00424181"/>
    <w:rsid w:val="00435388"/>
    <w:rsid w:val="00455D9E"/>
    <w:rsid w:val="00491F5D"/>
    <w:rsid w:val="004E1B44"/>
    <w:rsid w:val="0056561C"/>
    <w:rsid w:val="005E194C"/>
    <w:rsid w:val="00637B2F"/>
    <w:rsid w:val="00655E0F"/>
    <w:rsid w:val="007214C0"/>
    <w:rsid w:val="00735905"/>
    <w:rsid w:val="00775C1D"/>
    <w:rsid w:val="007A602D"/>
    <w:rsid w:val="0083288E"/>
    <w:rsid w:val="00865EF0"/>
    <w:rsid w:val="00A30058"/>
    <w:rsid w:val="00A341BA"/>
    <w:rsid w:val="00A5172A"/>
    <w:rsid w:val="00A74FF2"/>
    <w:rsid w:val="00AA2AC9"/>
    <w:rsid w:val="00AA43CE"/>
    <w:rsid w:val="00C4125F"/>
    <w:rsid w:val="00D13AF6"/>
    <w:rsid w:val="00D75677"/>
    <w:rsid w:val="00DC48BA"/>
    <w:rsid w:val="00E27559"/>
    <w:rsid w:val="00E45C27"/>
    <w:rsid w:val="00E75997"/>
    <w:rsid w:val="00F5595E"/>
    <w:rsid w:val="00F60FFA"/>
    <w:rsid w:val="00F6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61C"/>
    <w:pPr>
      <w:ind w:left="720"/>
      <w:contextualSpacing/>
    </w:pPr>
  </w:style>
  <w:style w:type="table" w:styleId="TableGrid">
    <w:name w:val="Table Grid"/>
    <w:basedOn w:val="TableNormal"/>
    <w:uiPriority w:val="59"/>
    <w:rsid w:val="00655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61C"/>
    <w:pPr>
      <w:ind w:left="720"/>
      <w:contextualSpacing/>
    </w:pPr>
  </w:style>
  <w:style w:type="table" w:styleId="TableGrid">
    <w:name w:val="Table Grid"/>
    <w:basedOn w:val="TableNormal"/>
    <w:uiPriority w:val="59"/>
    <w:rsid w:val="00655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321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98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94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439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6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99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984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05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77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46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Paso Corporation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Paso Corporation</dc:creator>
  <cp:lastModifiedBy>Don</cp:lastModifiedBy>
  <cp:revision>2</cp:revision>
  <cp:lastPrinted>2010-05-10T18:26:00Z</cp:lastPrinted>
  <dcterms:created xsi:type="dcterms:W3CDTF">2011-11-12T05:26:00Z</dcterms:created>
  <dcterms:modified xsi:type="dcterms:W3CDTF">2011-11-12T05:26:00Z</dcterms:modified>
</cp:coreProperties>
</file>